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63EF813E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862CB1">
        <w:rPr>
          <w:szCs w:val="28"/>
          <w:lang w:eastAsia="x-none"/>
        </w:rPr>
        <w:t>20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14951953" w14:textId="77777777" w:rsidR="00521AD2" w:rsidRPr="006F228D" w:rsidRDefault="00521AD2" w:rsidP="00521AD2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36F9491D" w14:textId="77777777" w:rsidR="00521AD2" w:rsidRPr="006F228D" w:rsidRDefault="00521AD2" w:rsidP="00521AD2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0B8D7061" w14:textId="03A555BF" w:rsidR="00A5146C" w:rsidRDefault="00A5146C" w:rsidP="00A5146C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F33D14">
        <w:rPr>
          <w:szCs w:val="28"/>
          <w:lang w:eastAsia="x-none"/>
        </w:rPr>
        <w:t>13</w:t>
      </w:r>
      <w:r>
        <w:rPr>
          <w:szCs w:val="28"/>
          <w:lang w:eastAsia="x-none"/>
        </w:rPr>
        <w:t>.10.2024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2CA8C5AE" w14:textId="5D0367AD" w:rsidR="00485915" w:rsidRDefault="006F228D" w:rsidP="00B228AB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521A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521AD2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521AD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физической культуре</w:t>
      </w:r>
    </w:p>
    <w:p w14:paraId="70B1834C" w14:textId="1B230C18" w:rsidR="006F228D" w:rsidRPr="00FE18C9" w:rsidRDefault="00521AD2" w:rsidP="00B228AB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862CB1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862CB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5CBEC424" w14:textId="70352660" w:rsidR="00521AD2" w:rsidRPr="006F228D" w:rsidRDefault="00521AD2" w:rsidP="00521AD2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862CB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физической культуре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2CB1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1008CF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862CB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862CB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62EF2" w14:textId="27558B03" w:rsidR="001F3A28" w:rsidRPr="001F3A28" w:rsidRDefault="00AD2237" w:rsidP="001F3A28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786D02">
        <w:rPr>
          <w:b/>
          <w:bCs/>
          <w:szCs w:val="28"/>
        </w:rPr>
        <w:t>вычислительной техники, разрешенных к использованию</w:t>
      </w:r>
    </w:p>
    <w:p w14:paraId="4EE13C30" w14:textId="17C2C7BC" w:rsidR="00457D0B" w:rsidRPr="001F3A28" w:rsidRDefault="001F3A28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1F3A28">
        <w:rPr>
          <w:szCs w:val="28"/>
        </w:rPr>
        <w:t>При выполнении заданий теоретического и практического туров олимпиады НЕ допускается использование справочных материалов, средств связи и электронно-вычислительной техники.</w:t>
      </w:r>
    </w:p>
    <w:p w14:paraId="26754260" w14:textId="77777777" w:rsidR="001F3A28" w:rsidRDefault="001F3A28" w:rsidP="00457D0B">
      <w:pPr>
        <w:tabs>
          <w:tab w:val="left" w:pos="3828"/>
        </w:tabs>
        <w:spacing w:after="0" w:line="240" w:lineRule="auto"/>
        <w:ind w:firstLine="709"/>
        <w:rPr>
          <w:szCs w:val="28"/>
        </w:rPr>
      </w:pPr>
    </w:p>
    <w:p w14:paraId="4821702B" w14:textId="77777777" w:rsidR="00637DE3" w:rsidRDefault="00AD2237" w:rsidP="00637DE3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3F85DA74" w14:textId="77777777" w:rsidR="00637DE3" w:rsidRDefault="00637DE3" w:rsidP="00637DE3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двух видов индивидуальных состязаний участников – теоретико-методического и практического. </w:t>
      </w:r>
    </w:p>
    <w:p w14:paraId="05F54886" w14:textId="77777777" w:rsidR="00637DE3" w:rsidRDefault="00637DE3" w:rsidP="00637DE3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Теоретико-методическое испытание проводится в аудитории, оснащённой столами и стульями. При выполнении теоретико-методического задания все учащиеся должны быть обеспечены всем необходимым для выполнения задания: авторучкой, бланком заданий (вопросником), бланком ответов, при необходимости черновиком. </w:t>
      </w:r>
    </w:p>
    <w:p w14:paraId="5E242DF7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lastRenderedPageBreak/>
        <w:t xml:space="preserve">Желательно обеспечить участников ручками с чернилами одного, установленного организатором, цвета. Для кодирования работ члены жюри должны быть обеспечены авторучками и ножницами. </w:t>
      </w:r>
    </w:p>
    <w:p w14:paraId="47BA396A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Практические испытания. Для проведения практических испытаний школьного и муниципального этапов, центральная предметно-методическая комиссия рекомендует предусмотреть следующее оборудование: </w:t>
      </w:r>
    </w:p>
    <w:p w14:paraId="5797ECE6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дорожка из гимнастических матов или гимнастический настил для вольных упражнений не менее 12 метров в длину и 1,5 метра в ширину (для выполнения конкурсного испытания по акробатике). Вокруг дорожки или настила должна иметься зона безопасности шириной не менее 1,0 метра, полностью свободная от посторонних предметов; </w:t>
      </w:r>
    </w:p>
    <w:p w14:paraId="5A7A5A3B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>площадка со специальной разметкой для игры в гандбол, футбол или флорбол (для</w:t>
      </w:r>
      <w:r w:rsidR="001F3A28">
        <w:rPr>
          <w:szCs w:val="28"/>
        </w:rPr>
        <w:t xml:space="preserve"> </w:t>
      </w:r>
      <w:r w:rsidRPr="00637DE3">
        <w:rPr>
          <w:color w:val="000000"/>
          <w:szCs w:val="28"/>
        </w:rPr>
        <w:t xml:space="preserve">проведения конкурсного испытания по гандболу, футболу или флорболу). Вокруг площадки должна иметься зона безопасности шириной не менее 1 метра, полностью свободная от посторонних предметов. Должны быть в наличии ворота размером 3×2 метра, ворота для флорбола, клюшки и мячи для игры в флорбол, необходимое количество гандбольных, футбольных мячей, фишек-ориентиров, стоек; </w:t>
      </w:r>
    </w:p>
    <w:p w14:paraId="4602BEAB" w14:textId="4E520D9B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площадка со специальной разметкой для игры в баскетбол или волейбол. Вокруг площадки должна иметься зона безопасности шириной не менее </w:t>
      </w:r>
      <w:r w:rsidR="001F3A28">
        <w:rPr>
          <w:color w:val="000000"/>
          <w:szCs w:val="28"/>
        </w:rPr>
        <w:br/>
      </w:r>
      <w:r w:rsidRPr="00637DE3">
        <w:rPr>
          <w:color w:val="000000"/>
          <w:szCs w:val="28"/>
        </w:rPr>
        <w:t xml:space="preserve">1 метра, полностью свободная от посторонних предметов. Баскетбольные щиты с кольцами или волейбольные стойки с натянутой волейбольной сеткой, необходимое количество баскетбольных (волейбольных) мячей, фишек-ориентиров, стоек; </w:t>
      </w:r>
    </w:p>
    <w:p w14:paraId="65B7C0C3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легкоатлетический стадион с беговой дорожкой 400 м (200 м) по кругу или манеж с беговой дорожкой 200 метров (для проведения конкурсного испытания по лёгкой атлетике); </w:t>
      </w:r>
    </w:p>
    <w:p w14:paraId="4E0250CD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легкоатлетический стадион, манеж или спортивный зал для проведения конкурсного испытания по прикладной физической культуре; </w:t>
      </w:r>
    </w:p>
    <w:p w14:paraId="5CB63816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компьютер (ноутбук) со свободно распространяемым программным обеспечением; </w:t>
      </w:r>
    </w:p>
    <w:p w14:paraId="30FA651C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контрольно-измерительные приспособления (рулетка на 15 метров; секундомеры; калькуляторы); </w:t>
      </w:r>
    </w:p>
    <w:p w14:paraId="09E91833" w14:textId="77777777" w:rsidR="001F3A28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звуковоспроизводящая и звукоусиливающая аппаратура; </w:t>
      </w:r>
    </w:p>
    <w:p w14:paraId="471F2FC9" w14:textId="7A0AC309" w:rsidR="00637DE3" w:rsidRPr="00637DE3" w:rsidRDefault="00637DE3" w:rsidP="001F3A28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 w:rsidRPr="00637DE3">
        <w:rPr>
          <w:color w:val="000000"/>
          <w:szCs w:val="28"/>
        </w:rPr>
        <w:t xml:space="preserve">микрофон. </w:t>
      </w:r>
    </w:p>
    <w:p w14:paraId="6FCE1F63" w14:textId="3CE0CC2D" w:rsidR="00862AB7" w:rsidRPr="00637DE3" w:rsidRDefault="00637DE3" w:rsidP="00637DE3">
      <w:pPr>
        <w:pStyle w:val="a6"/>
        <w:widowControl w:val="0"/>
        <w:tabs>
          <w:tab w:val="left" w:pos="1647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eastAsia="Times New Roman"/>
          <w:szCs w:val="28"/>
        </w:rPr>
      </w:pPr>
      <w:r w:rsidRPr="00637DE3">
        <w:rPr>
          <w:color w:val="000000"/>
          <w:szCs w:val="28"/>
        </w:rPr>
        <w:t xml:space="preserve">Комплект материалов практической части олимпиадных заданий рекомендуется передать в оргкомитет соответствующего этапа не позднее чем за 2 дня до начала испытаний, задания теоретико-методического испытания </w:t>
      </w:r>
      <w:r w:rsidR="001F3A28">
        <w:rPr>
          <w:color w:val="000000"/>
          <w:szCs w:val="28"/>
        </w:rPr>
        <w:br/>
      </w:r>
      <w:r w:rsidRPr="00637DE3">
        <w:rPr>
          <w:color w:val="000000"/>
          <w:szCs w:val="28"/>
        </w:rPr>
        <w:t>– в день проведения соответствующего этапа олимпиады.</w:t>
      </w:r>
    </w:p>
    <w:sectPr w:rsidR="00862AB7" w:rsidRPr="00637DE3" w:rsidSect="008E501B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74913"/>
      <w:docPartObj>
        <w:docPartGallery w:val="Page Numbers (Top of Page)"/>
        <w:docPartUnique/>
      </w:docPartObj>
    </w:sdtPr>
    <w:sdtContent>
      <w:p w14:paraId="0D6029E0" w14:textId="6E8BC55B" w:rsidR="008E501B" w:rsidRDefault="008E50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D17AF" w14:textId="77777777" w:rsidR="008E501B" w:rsidRDefault="008E50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812DD"/>
    <w:rsid w:val="000C341C"/>
    <w:rsid w:val="001008CF"/>
    <w:rsid w:val="00110A76"/>
    <w:rsid w:val="00157562"/>
    <w:rsid w:val="001B23A9"/>
    <w:rsid w:val="001F3A28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57D0B"/>
    <w:rsid w:val="00466A81"/>
    <w:rsid w:val="00467796"/>
    <w:rsid w:val="00485915"/>
    <w:rsid w:val="004C67D4"/>
    <w:rsid w:val="005212A9"/>
    <w:rsid w:val="00521AD2"/>
    <w:rsid w:val="00535541"/>
    <w:rsid w:val="005851B1"/>
    <w:rsid w:val="00592EE2"/>
    <w:rsid w:val="005979FF"/>
    <w:rsid w:val="00637DE3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86D02"/>
    <w:rsid w:val="00795036"/>
    <w:rsid w:val="007A0CA5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2AB7"/>
    <w:rsid w:val="00862CB1"/>
    <w:rsid w:val="008A483B"/>
    <w:rsid w:val="008B7AB7"/>
    <w:rsid w:val="008C575C"/>
    <w:rsid w:val="008E501B"/>
    <w:rsid w:val="00953F89"/>
    <w:rsid w:val="00981A1E"/>
    <w:rsid w:val="009A33E4"/>
    <w:rsid w:val="009A365B"/>
    <w:rsid w:val="009A679D"/>
    <w:rsid w:val="00A13C10"/>
    <w:rsid w:val="00A25E03"/>
    <w:rsid w:val="00A25EE1"/>
    <w:rsid w:val="00A404FE"/>
    <w:rsid w:val="00A5146C"/>
    <w:rsid w:val="00AA30F9"/>
    <w:rsid w:val="00AD222F"/>
    <w:rsid w:val="00AD2237"/>
    <w:rsid w:val="00AD6D8C"/>
    <w:rsid w:val="00AE6903"/>
    <w:rsid w:val="00AF1874"/>
    <w:rsid w:val="00AF2100"/>
    <w:rsid w:val="00B228AB"/>
    <w:rsid w:val="00B86A0C"/>
    <w:rsid w:val="00B97731"/>
    <w:rsid w:val="00BC3A23"/>
    <w:rsid w:val="00BE1188"/>
    <w:rsid w:val="00BE55B4"/>
    <w:rsid w:val="00BE7C75"/>
    <w:rsid w:val="00BF7325"/>
    <w:rsid w:val="00C13191"/>
    <w:rsid w:val="00C2351B"/>
    <w:rsid w:val="00C92893"/>
    <w:rsid w:val="00CA6422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F01F50"/>
    <w:rsid w:val="00F33D14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13</cp:revision>
  <cp:lastPrinted>2022-11-01T10:01:00Z</cp:lastPrinted>
  <dcterms:created xsi:type="dcterms:W3CDTF">2024-10-09T03:18:00Z</dcterms:created>
  <dcterms:modified xsi:type="dcterms:W3CDTF">2025-10-10T09:18:00Z</dcterms:modified>
</cp:coreProperties>
</file>